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E6094" w14:textId="77777777" w:rsidR="00F934A1" w:rsidRPr="007A78F5" w:rsidRDefault="00F934A1" w:rsidP="00F934A1">
      <w:pPr>
        <w:jc w:val="center"/>
        <w:rPr>
          <w:rFonts w:cs="Arial"/>
          <w:b/>
          <w:bCs/>
        </w:rPr>
      </w:pPr>
      <w:r w:rsidRPr="007A78F5">
        <w:rPr>
          <w:rFonts w:cs="Arial"/>
          <w:b/>
          <w:bCs/>
        </w:rPr>
        <w:t>IN THE SUPERIOR COURT OF THE STATE OF ARIZONA</w:t>
      </w:r>
    </w:p>
    <w:p w14:paraId="1C0BE19D" w14:textId="77777777" w:rsidR="00F934A1" w:rsidRPr="00F030B8" w:rsidRDefault="00F934A1" w:rsidP="00F934A1">
      <w:pPr>
        <w:jc w:val="center"/>
        <w:rPr>
          <w:rFonts w:cs="Arial"/>
        </w:rPr>
      </w:pPr>
      <w:r w:rsidRPr="007A78F5">
        <w:rPr>
          <w:rFonts w:cs="Arial"/>
          <w:b/>
          <w:bCs/>
        </w:rPr>
        <w:t>IN AND FOR THE COUNTY OF &lt;County&gt;</w:t>
      </w:r>
    </w:p>
    <w:p w14:paraId="0EDB0154" w14:textId="77777777" w:rsidR="00F934A1" w:rsidRDefault="00F934A1" w:rsidP="00F934A1">
      <w:pPr>
        <w:rPr>
          <w:rFonts w:cs="Arial"/>
        </w:rPr>
      </w:pPr>
    </w:p>
    <w:p w14:paraId="02CEBD53" w14:textId="77777777" w:rsidR="00F934A1" w:rsidRPr="007A78F5" w:rsidRDefault="00F934A1" w:rsidP="00F934A1">
      <w:pPr>
        <w:rPr>
          <w:rFonts w:cs="Arial"/>
          <w:b/>
        </w:rPr>
      </w:pPr>
      <w:r w:rsidRPr="007A78F5">
        <w:rPr>
          <w:rFonts w:cs="Arial"/>
          <w:b/>
        </w:rPr>
        <w:t>Date:</w:t>
      </w:r>
    </w:p>
    <w:p w14:paraId="5041C968" w14:textId="77777777" w:rsidR="00F934A1" w:rsidRPr="007A78F5" w:rsidRDefault="00F934A1" w:rsidP="00F934A1">
      <w:pPr>
        <w:rPr>
          <w:rFonts w:cs="Arial"/>
          <w:b/>
        </w:rPr>
      </w:pPr>
      <w:r w:rsidRPr="007A78F5">
        <w:rPr>
          <w:rFonts w:cs="Arial"/>
          <w:b/>
        </w:rPr>
        <w:t>Judicial Officer:</w:t>
      </w:r>
    </w:p>
    <w:p w14:paraId="06D873BA" w14:textId="77777777" w:rsidR="00F934A1" w:rsidRPr="007A78F5" w:rsidRDefault="00F934A1" w:rsidP="00F934A1">
      <w:pPr>
        <w:rPr>
          <w:rFonts w:cs="Arial"/>
          <w:b/>
        </w:rPr>
      </w:pPr>
      <w:r w:rsidRPr="007A78F5">
        <w:rPr>
          <w:rFonts w:cs="Arial"/>
          <w:b/>
        </w:rPr>
        <w:t>Deputy Clerk:</w:t>
      </w:r>
    </w:p>
    <w:p w14:paraId="38DC61FD" w14:textId="77777777" w:rsidR="00F934A1" w:rsidRDefault="00F934A1" w:rsidP="00F934A1">
      <w:pPr>
        <w:rPr>
          <w:rFonts w:cs="Arial"/>
        </w:rPr>
      </w:pPr>
    </w:p>
    <w:p w14:paraId="79A80252" w14:textId="77777777" w:rsidR="00F934A1" w:rsidRDefault="00F934A1" w:rsidP="00F934A1">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3D6DF4B5" w14:textId="77777777" w:rsidR="00F934A1" w:rsidRPr="00F030B8" w:rsidRDefault="00F934A1" w:rsidP="00F934A1">
      <w:pPr>
        <w:rPr>
          <w:rFonts w:cs="Arial"/>
        </w:rPr>
      </w:pPr>
    </w:p>
    <w:p w14:paraId="3E519367" w14:textId="77777777" w:rsidR="00F934A1" w:rsidRPr="007A78F5" w:rsidRDefault="00F934A1" w:rsidP="00F934A1">
      <w:pPr>
        <w:jc w:val="right"/>
      </w:pPr>
      <w:r w:rsidRPr="007A78F5">
        <w:t>REVIEW HEARING</w:t>
      </w:r>
    </w:p>
    <w:p w14:paraId="5A90B37A" w14:textId="77777777" w:rsidR="00F934A1" w:rsidRDefault="00F934A1" w:rsidP="00F934A1">
      <w:pPr>
        <w:rPr>
          <w:rFonts w:cs="Arial"/>
        </w:rPr>
      </w:pPr>
    </w:p>
    <w:p w14:paraId="7C424016" w14:textId="77777777" w:rsidR="00F934A1" w:rsidRPr="007A78F5" w:rsidRDefault="00F934A1" w:rsidP="00F934A1">
      <w:pPr>
        <w:rPr>
          <w:rFonts w:cs="Arial"/>
          <w:b/>
        </w:rPr>
      </w:pPr>
      <w:r w:rsidRPr="007A78F5">
        <w:rPr>
          <w:rFonts w:cs="Arial"/>
          <w:b/>
        </w:rPr>
        <w:t>Parties Present:</w:t>
      </w:r>
    </w:p>
    <w:p w14:paraId="14A173FF" w14:textId="77777777" w:rsidR="00F934A1" w:rsidRPr="00F030B8" w:rsidRDefault="00F934A1" w:rsidP="00F934A1">
      <w:pPr>
        <w:rPr>
          <w:rFonts w:cs="Arial"/>
        </w:rPr>
      </w:pPr>
      <w:r w:rsidRPr="00F030B8">
        <w:rPr>
          <w:rFonts w:cs="Arial"/>
        </w:rPr>
        <w:t>&lt;party&gt;</w:t>
      </w:r>
    </w:p>
    <w:p w14:paraId="10EBB59D" w14:textId="77777777" w:rsidR="00F934A1" w:rsidRDefault="00F934A1" w:rsidP="00F934A1">
      <w:pPr>
        <w:rPr>
          <w:rFonts w:cs="Arial"/>
        </w:rPr>
      </w:pPr>
      <w:r w:rsidRPr="00F030B8">
        <w:rPr>
          <w:rFonts w:cs="Arial"/>
        </w:rPr>
        <w:t>&lt;party&gt;</w:t>
      </w:r>
    </w:p>
    <w:p w14:paraId="3DA2EF73" w14:textId="77777777" w:rsidR="00F934A1" w:rsidRPr="00F030B8" w:rsidRDefault="00F934A1" w:rsidP="00F934A1">
      <w:pPr>
        <w:rPr>
          <w:rFonts w:cs="Arial"/>
        </w:rPr>
      </w:pPr>
    </w:p>
    <w:p w14:paraId="2EC8D716" w14:textId="77777777" w:rsidR="00F934A1" w:rsidRPr="00F030B8" w:rsidRDefault="00F934A1" w:rsidP="00F934A1">
      <w:pPr>
        <w:rPr>
          <w:rFonts w:cs="Arial"/>
        </w:rPr>
      </w:pPr>
      <w:r w:rsidRPr="00F030B8">
        <w:rPr>
          <w:rFonts w:cs="Arial"/>
        </w:rPr>
        <w:t xml:space="preserve">This is the time set for the </w:t>
      </w:r>
      <w:r w:rsidRPr="00CA2AD0">
        <w:rPr>
          <w:rFonts w:cs="Arial"/>
          <w:b/>
        </w:rPr>
        <w:t>REVIEW HEARING</w:t>
      </w:r>
      <w:r w:rsidRPr="00F030B8">
        <w:rPr>
          <w:rFonts w:cs="Arial"/>
        </w:rPr>
        <w:t xml:space="preserve"> on a dependency petition filed &lt;Date of petition filing&gt;.</w:t>
      </w:r>
    </w:p>
    <w:p w14:paraId="69F02555" w14:textId="77777777" w:rsidR="00F934A1" w:rsidRDefault="00F934A1" w:rsidP="00F934A1">
      <w:pPr>
        <w:rPr>
          <w:rFonts w:cs="Arial"/>
        </w:rPr>
      </w:pPr>
    </w:p>
    <w:p w14:paraId="3CD50C84" w14:textId="77777777" w:rsidR="00F934A1" w:rsidRPr="007A78F5" w:rsidRDefault="00F934A1" w:rsidP="00F934A1">
      <w:pPr>
        <w:rPr>
          <w:rFonts w:cs="Arial"/>
          <w:b/>
        </w:rPr>
      </w:pPr>
      <w:r w:rsidRPr="007A78F5">
        <w:rPr>
          <w:rFonts w:cs="Arial"/>
          <w:b/>
        </w:rPr>
        <w:t>Open Proceedings:</w:t>
      </w:r>
    </w:p>
    <w:p w14:paraId="544DE73D" w14:textId="77777777" w:rsidR="00F934A1" w:rsidRPr="00186544" w:rsidRDefault="00F934A1" w:rsidP="00F934A1">
      <w:pPr>
        <w:numPr>
          <w:ilvl w:val="1"/>
          <w:numId w:val="2"/>
        </w:numPr>
        <w:tabs>
          <w:tab w:val="clear" w:pos="1260"/>
        </w:tabs>
        <w:ind w:left="1440" w:hanging="720"/>
        <w:rPr>
          <w:rFonts w:cs="Arial"/>
        </w:rPr>
      </w:pPr>
      <w:r>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4BACED58" w14:textId="77777777" w:rsidR="00F934A1" w:rsidRPr="00F030B8" w:rsidRDefault="00F934A1" w:rsidP="00F934A1">
      <w:pPr>
        <w:ind w:left="2160"/>
        <w:rPr>
          <w:rFonts w:cs="Arial"/>
        </w:rPr>
      </w:pPr>
    </w:p>
    <w:p w14:paraId="441A2F2C" w14:textId="77777777" w:rsidR="00F934A1" w:rsidRDefault="00F934A1" w:rsidP="00F934A1">
      <w:pPr>
        <w:ind w:left="1440" w:hanging="720"/>
        <w:rPr>
          <w:rFonts w:cs="Arial"/>
        </w:rPr>
      </w:pPr>
      <w:r>
        <w:rPr>
          <w:rFonts w:ascii="Webdings" w:hAnsi="Webdings" w:cs="Arial"/>
        </w:rPr>
        <w:sym w:font="Webdings" w:char="F063"/>
      </w:r>
      <w:r w:rsidRPr="00F030B8">
        <w:rPr>
          <w:rFonts w:cs="Arial"/>
        </w:rPr>
        <w:tab/>
        <w:t>The Court orders that the proceeding be closed based on the following: &lt;reason(s) that proceeding should be closed&gt;.</w:t>
      </w:r>
    </w:p>
    <w:p w14:paraId="3B907B88" w14:textId="77777777" w:rsidR="00F934A1" w:rsidRDefault="00F934A1" w:rsidP="00F934A1">
      <w:pPr>
        <w:rPr>
          <w:rFonts w:cs="Arial"/>
          <w:b/>
        </w:rPr>
      </w:pPr>
    </w:p>
    <w:p w14:paraId="30DFF45D" w14:textId="77777777" w:rsidR="00F934A1" w:rsidRDefault="00F934A1" w:rsidP="00F934A1">
      <w:pPr>
        <w:rPr>
          <w:rFonts w:cs="Arial"/>
        </w:rPr>
      </w:pPr>
      <w:r w:rsidRPr="000871FA">
        <w:rPr>
          <w:rFonts w:cs="Arial"/>
          <w:b/>
        </w:rPr>
        <w:t>Attorney/GAL Contact with Child Client:</w:t>
      </w:r>
    </w:p>
    <w:p w14:paraId="1AAE531A" w14:textId="77777777" w:rsidR="00F934A1" w:rsidRDefault="00F934A1" w:rsidP="00F934A1">
      <w:pPr>
        <w:ind w:left="720"/>
        <w:rPr>
          <w:rFonts w:cs="Arial"/>
        </w:rPr>
      </w:pPr>
    </w:p>
    <w:p w14:paraId="2CB6D294" w14:textId="77777777" w:rsidR="00F934A1" w:rsidRPr="00331C7B" w:rsidRDefault="00F934A1" w:rsidP="00F934A1">
      <w:pPr>
        <w:ind w:left="1440" w:hanging="720"/>
        <w:rPr>
          <w:rFonts w:cs="Arial"/>
        </w:rPr>
      </w:pPr>
      <w:r>
        <w:rPr>
          <w:rFonts w:ascii="Webdings" w:hAnsi="Webdings" w:cs="Arial"/>
        </w:rPr>
        <w:sym w:font="Webdings" w:char="F063"/>
      </w:r>
      <w:r>
        <w:rPr>
          <w:rFonts w:cs="Arial"/>
        </w:rPr>
        <w:tab/>
        <w:t xml:space="preserve">The Court confirms that the &lt;Attorney/GAL&gt; for the child &lt;has/has not&gt; met with his/her client(s) before this hearing.  </w:t>
      </w:r>
      <w:bookmarkStart w:id="0" w:name="dabmci_faf92e9a449f40049a03a3adb0999f6e"/>
      <w:r>
        <w:rPr>
          <w:rFonts w:cs="Arial"/>
          <w:color w:val="0000FF"/>
          <w:u w:val="single"/>
        </w:rPr>
        <w:fldChar w:fldCharType="begin"/>
      </w:r>
      <w:r>
        <w:rPr>
          <w:rFonts w:cs="Arial"/>
          <w:color w:val="0000FF"/>
          <w:u w:val="single"/>
        </w:rPr>
        <w:instrText xml:space="preserve"> HYPERLINK "https://www.westlaw.com/Document/N85218A5068A311DF8B70E24F550ECF49/View/FullText.html?transitionType=Default&amp;contextData=(sc.Default)&amp;VR=3.0&amp;RS=da3.0" </w:instrText>
      </w:r>
      <w:r>
        <w:rPr>
          <w:rFonts w:cs="Arial"/>
          <w:color w:val="0000FF"/>
          <w:u w:val="single"/>
        </w:rPr>
        <w:fldChar w:fldCharType="separate"/>
      </w:r>
      <w:r w:rsidRPr="0062504D">
        <w:rPr>
          <w:rFonts w:cs="Arial"/>
          <w:color w:val="0000FF"/>
          <w:u w:val="single"/>
        </w:rPr>
        <w:t>ARS §8-221(J)</w:t>
      </w:r>
      <w:r>
        <w:rPr>
          <w:rFonts w:cs="Arial"/>
          <w:color w:val="0000FF"/>
          <w:u w:val="single"/>
        </w:rPr>
        <w:fldChar w:fldCharType="end"/>
      </w:r>
      <w:bookmarkStart w:id="1" w:name="dabmen_faf92e9a449f40049a03a3adb0999f6e"/>
      <w:bookmarkEnd w:id="0"/>
      <w:bookmarkEnd w:id="1"/>
      <w:r w:rsidRPr="00331C7B">
        <w:rPr>
          <w:rFonts w:cs="Arial"/>
        </w:rPr>
        <w:t xml:space="preserve">, </w:t>
      </w:r>
      <w:bookmarkStart w:id="2" w:name="dabmci_a9b05c1cd7314ddbb19ba12c192dbf04"/>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proofErr w:type="spellStart"/>
      <w:r w:rsidRPr="0062504D">
        <w:rPr>
          <w:rFonts w:cs="Arial"/>
          <w:color w:val="0000FF"/>
          <w:u w:val="single"/>
        </w:rPr>
        <w:t>Az.R.Juv.Ct.40.1</w:t>
      </w:r>
      <w:proofErr w:type="spellEnd"/>
      <w:r>
        <w:rPr>
          <w:rFonts w:cs="Arial"/>
          <w:color w:val="0000FF"/>
          <w:u w:val="single"/>
        </w:rPr>
        <w:fldChar w:fldCharType="end"/>
      </w:r>
      <w:bookmarkStart w:id="3" w:name="dabmen_a9b05c1cd7314ddbb19ba12c192dbf04"/>
      <w:bookmarkEnd w:id="2"/>
      <w:bookmarkEnd w:id="3"/>
    </w:p>
    <w:p w14:paraId="7CB95233" w14:textId="77777777" w:rsidR="00F934A1" w:rsidRDefault="00F934A1" w:rsidP="00F934A1">
      <w:pPr>
        <w:rPr>
          <w:rFonts w:cs="Arial"/>
        </w:rPr>
      </w:pPr>
    </w:p>
    <w:p w14:paraId="6C9377F2" w14:textId="77777777" w:rsidR="00F934A1" w:rsidRPr="00F030B8" w:rsidRDefault="00F934A1" w:rsidP="00F934A1">
      <w:pPr>
        <w:rPr>
          <w:rFonts w:cs="Arial"/>
        </w:rPr>
      </w:pPr>
      <w:r w:rsidRPr="009C2A35">
        <w:rPr>
          <w:rFonts w:cs="Arial"/>
          <w:b/>
        </w:rPr>
        <w:t>Documents Reviewed:</w:t>
      </w:r>
      <w:r w:rsidRPr="00F030B8">
        <w:rPr>
          <w:rFonts w:cs="Arial"/>
        </w:rPr>
        <w:t xml:space="preserve"> The Court has received and reviewed the following documents:</w:t>
      </w:r>
    </w:p>
    <w:p w14:paraId="706D5DD8" w14:textId="77777777" w:rsidR="00F934A1" w:rsidRPr="00F030B8" w:rsidRDefault="00F934A1" w:rsidP="00F934A1">
      <w:pPr>
        <w:rPr>
          <w:rFonts w:cs="Arial"/>
        </w:rPr>
      </w:pPr>
      <w:r w:rsidRPr="00F030B8">
        <w:rPr>
          <w:rFonts w:cs="Arial"/>
        </w:rPr>
        <w:t>&lt;Insert names of specific documents&gt;.</w:t>
      </w:r>
    </w:p>
    <w:p w14:paraId="2EB62D11" w14:textId="77777777" w:rsidR="00F934A1" w:rsidRDefault="00F934A1" w:rsidP="00F934A1">
      <w:pPr>
        <w:rPr>
          <w:rFonts w:cs="Arial"/>
        </w:rPr>
      </w:pPr>
    </w:p>
    <w:p w14:paraId="1DEBB9EC" w14:textId="77777777" w:rsidR="00F934A1" w:rsidRPr="00F030B8" w:rsidRDefault="00F934A1" w:rsidP="00F934A1">
      <w:pPr>
        <w:rPr>
          <w:rFonts w:cs="Arial"/>
        </w:rPr>
      </w:pPr>
      <w:r w:rsidRPr="009C2A35">
        <w:rPr>
          <w:rFonts w:cs="Arial"/>
          <w:b/>
        </w:rPr>
        <w:t>ICWA:</w:t>
      </w:r>
      <w:r w:rsidRPr="00F030B8">
        <w:rPr>
          <w:rFonts w:cs="Arial"/>
        </w:rPr>
        <w:t xml:space="preserve"> The Court finds that, based upon the assertions of the parties, the Indian Child Welfare Act &lt;does/does not&gt; apply.</w:t>
      </w:r>
    </w:p>
    <w:p w14:paraId="774856EB" w14:textId="77777777" w:rsidR="00F934A1" w:rsidRDefault="00F934A1" w:rsidP="00F934A1">
      <w:pPr>
        <w:rPr>
          <w:rFonts w:cs="Arial"/>
        </w:rPr>
      </w:pPr>
    </w:p>
    <w:p w14:paraId="2D3B5A73" w14:textId="77777777" w:rsidR="00F934A1" w:rsidRPr="009C2A35" w:rsidRDefault="00F934A1" w:rsidP="00F934A1">
      <w:pPr>
        <w:rPr>
          <w:rFonts w:cs="Arial"/>
          <w:b/>
        </w:rPr>
      </w:pPr>
      <w:r w:rsidRPr="009C2A35">
        <w:rPr>
          <w:rFonts w:cs="Arial"/>
          <w:b/>
        </w:rPr>
        <w:t>Status of the Case:</w:t>
      </w:r>
    </w:p>
    <w:p w14:paraId="5909C8F7" w14:textId="77777777" w:rsidR="00F934A1" w:rsidRPr="00F030B8" w:rsidRDefault="00F934A1" w:rsidP="00F934A1">
      <w:pPr>
        <w:rPr>
          <w:rFonts w:cs="Arial"/>
        </w:rPr>
      </w:pPr>
      <w:r w:rsidRPr="00F030B8">
        <w:rPr>
          <w:rFonts w:cs="Arial"/>
        </w:rPr>
        <w:t>The Court took evidence on contested matters and testimony from relevant parties regarding the status of the case and compliance with case plan requirements and court orders.</w:t>
      </w:r>
    </w:p>
    <w:p w14:paraId="676F87BE" w14:textId="77777777" w:rsidR="00F934A1" w:rsidRDefault="00F934A1" w:rsidP="00F934A1">
      <w:pPr>
        <w:rPr>
          <w:rFonts w:cs="Arial"/>
        </w:rPr>
      </w:pPr>
    </w:p>
    <w:p w14:paraId="3CB75FF6" w14:textId="77777777" w:rsidR="00F934A1" w:rsidRPr="00F030B8" w:rsidRDefault="00F934A1" w:rsidP="00F934A1">
      <w:pPr>
        <w:rPr>
          <w:rFonts w:cs="Arial"/>
        </w:rPr>
      </w:pPr>
      <w:r w:rsidRPr="00F030B8">
        <w:rPr>
          <w:rFonts w:cs="Arial"/>
        </w:rPr>
        <w:t>The Court determined that &lt;Name of child’s GAL / Attorney&gt;, &lt;role of child’s counsel&gt;, had contact with their client. &lt;Insert client’s status and whether additional services are required.&gt;</w:t>
      </w:r>
    </w:p>
    <w:p w14:paraId="61E93556" w14:textId="77777777" w:rsidR="00F934A1" w:rsidRDefault="00F934A1" w:rsidP="00F934A1">
      <w:pPr>
        <w:rPr>
          <w:rFonts w:cs="Arial"/>
        </w:rPr>
      </w:pPr>
    </w:p>
    <w:p w14:paraId="4AAFFD55" w14:textId="77777777" w:rsidR="00F934A1" w:rsidRDefault="00F934A1" w:rsidP="00F934A1">
      <w:pPr>
        <w:rPr>
          <w:rFonts w:cs="Arial"/>
        </w:rPr>
      </w:pPr>
      <w:r w:rsidRPr="00F030B8">
        <w:rPr>
          <w:rFonts w:cs="Arial"/>
        </w:rPr>
        <w:t>The Court &lt;has/has not&gt; received the most recent FCRB report. &lt;Address recommendations made in the report if not already included in this minute entry.&gt;</w:t>
      </w:r>
    </w:p>
    <w:p w14:paraId="5C967E98" w14:textId="77777777" w:rsidR="00F934A1" w:rsidRDefault="00F934A1" w:rsidP="00F934A1">
      <w:pPr>
        <w:rPr>
          <w:rFonts w:cs="Arial"/>
        </w:rPr>
      </w:pPr>
    </w:p>
    <w:p w14:paraId="14836975" w14:textId="77777777" w:rsidR="00F934A1" w:rsidRDefault="00F934A1" w:rsidP="00F934A1">
      <w:pPr>
        <w:rPr>
          <w:rFonts w:cs="Arial"/>
        </w:rPr>
      </w:pPr>
      <w:r w:rsidRPr="00F030B8">
        <w:rPr>
          <w:rFonts w:cs="Arial"/>
        </w:rPr>
        <w:t>The Court determines that &lt;Insert applicable parent’s name&gt; &lt;is/is not&gt; in compliance with the case plan.</w:t>
      </w:r>
    </w:p>
    <w:p w14:paraId="107177FC" w14:textId="77777777" w:rsidR="00F934A1" w:rsidRPr="004804E9" w:rsidRDefault="00F934A1" w:rsidP="00F934A1">
      <w:pPr>
        <w:numPr>
          <w:ilvl w:val="0"/>
          <w:numId w:val="2"/>
        </w:numPr>
        <w:ind w:hanging="720"/>
        <w:rPr>
          <w:rFonts w:cs="Arial"/>
        </w:rPr>
      </w:pPr>
      <w:r w:rsidRPr="004804E9">
        <w:rPr>
          <w:rFonts w:cs="Arial"/>
        </w:rPr>
        <w:t>At the first Review Hearing, the Court has considered whether a parent of a child who is under the age of three has substantially neglected or willfully refused to participate in reunification services offered by DCS.</w:t>
      </w:r>
    </w:p>
    <w:p w14:paraId="6C14C726" w14:textId="77777777" w:rsidR="00F934A1" w:rsidRDefault="00F934A1" w:rsidP="00F934A1">
      <w:pPr>
        <w:numPr>
          <w:ilvl w:val="0"/>
          <w:numId w:val="2"/>
        </w:numPr>
        <w:ind w:hanging="720"/>
        <w:rPr>
          <w:rFonts w:cs="Arial"/>
        </w:rPr>
      </w:pPr>
      <w:r>
        <w:rPr>
          <w:rFonts w:cs="Arial"/>
        </w:rPr>
        <w:t>The Court provides foster parents, shelter care facility, receiving foster home, pre-adoptive placement or a member of the child’s extended family with whom the child has been placed and/or identified as a possible placement an opportunity to be heard.</w:t>
      </w:r>
    </w:p>
    <w:p w14:paraId="7428FD61" w14:textId="77777777" w:rsidR="00F934A1" w:rsidRPr="00932A8C" w:rsidRDefault="00F934A1" w:rsidP="00F934A1">
      <w:pPr>
        <w:numPr>
          <w:ilvl w:val="0"/>
          <w:numId w:val="2"/>
        </w:numPr>
        <w:ind w:hanging="720"/>
        <w:rPr>
          <w:rFonts w:cs="Arial"/>
        </w:rPr>
      </w:pPr>
      <w:r w:rsidRPr="00932A8C">
        <w:rPr>
          <w:rFonts w:cs="Arial"/>
        </w:rPr>
        <w:t>The Court finds that the parent or guardian has/has not discharged their duty to provide and update the information in their possession regarding the names, types of relationship and location information regarding people related to the child or with significant relationship(s) with the child.</w:t>
      </w:r>
    </w:p>
    <w:p w14:paraId="638D66C0" w14:textId="77777777" w:rsidR="00F934A1" w:rsidRPr="00932A8C" w:rsidRDefault="00F934A1" w:rsidP="00F934A1">
      <w:pPr>
        <w:numPr>
          <w:ilvl w:val="0"/>
          <w:numId w:val="2"/>
        </w:numPr>
        <w:ind w:hanging="720"/>
        <w:rPr>
          <w:rFonts w:cs="Arial"/>
        </w:rPr>
      </w:pPr>
      <w:r w:rsidRPr="00932A8C">
        <w:rPr>
          <w:rFonts w:cs="Arial"/>
        </w:rPr>
        <w:t>The Court finds DCS has made reasonable efforts to place siblings together or establish a plan for frequent visitation between siblings unless frequent visitation or ongoing contact between siblings is contrary to the child’s safety or well-being.</w:t>
      </w:r>
    </w:p>
    <w:p w14:paraId="42ABBEF9" w14:textId="77777777" w:rsidR="00F934A1" w:rsidRDefault="00F934A1" w:rsidP="00F934A1">
      <w:pPr>
        <w:numPr>
          <w:ilvl w:val="0"/>
          <w:numId w:val="2"/>
        </w:numPr>
        <w:ind w:hanging="720"/>
        <w:rPr>
          <w:rFonts w:cs="Arial"/>
        </w:rPr>
      </w:pPr>
      <w:r w:rsidRPr="00023DDC">
        <w:rPr>
          <w:rFonts w:cs="Arial"/>
        </w:rPr>
        <w:t>The Court finds that If the child is not placed with siblings, determine whether DCS is continuing to make efforts to place the child with siblings and/or provide frequent visitation/contact unless determined to be contrary to the child’s or a sibling’s safety or well-being.</w:t>
      </w:r>
    </w:p>
    <w:p w14:paraId="51CA2D86" w14:textId="77777777" w:rsidR="00F934A1" w:rsidRPr="006E290C" w:rsidRDefault="00F934A1" w:rsidP="00F934A1">
      <w:pPr>
        <w:numPr>
          <w:ilvl w:val="0"/>
          <w:numId w:val="2"/>
        </w:numPr>
        <w:tabs>
          <w:tab w:val="clear" w:pos="1440"/>
        </w:tabs>
        <w:ind w:hanging="720"/>
        <w:rPr>
          <w:rFonts w:cs="Arial"/>
          <w:sz w:val="26"/>
          <w:szCs w:val="26"/>
        </w:rPr>
      </w:pPr>
      <w:r>
        <w:t xml:space="preserve">If the hearing occurs within sixty days of removal and the child is not placed with a grandparent or another member of the child’s extended family, including a person who has a significant relationship with the child, the Court finds that such placement would not be in the best interests of the child due to the following: &lt;factual basis&gt;.  </w:t>
      </w:r>
    </w:p>
    <w:p w14:paraId="54414A11" w14:textId="77777777" w:rsidR="00F934A1" w:rsidRPr="00F030B8" w:rsidRDefault="00F934A1" w:rsidP="00F934A1">
      <w:pPr>
        <w:rPr>
          <w:rFonts w:cs="Arial"/>
        </w:rPr>
      </w:pPr>
    </w:p>
    <w:p w14:paraId="67C34697" w14:textId="77777777" w:rsidR="00F934A1" w:rsidRPr="00F030B8" w:rsidRDefault="00F934A1" w:rsidP="00F934A1">
      <w:pPr>
        <w:rPr>
          <w:rFonts w:cs="Arial"/>
        </w:rPr>
      </w:pPr>
      <w:r w:rsidRPr="00F030B8">
        <w:rPr>
          <w:rFonts w:cs="Arial"/>
        </w:rPr>
        <w:t>The Court finds that the child &lt;whether continued dependent&gt;.</w:t>
      </w:r>
    </w:p>
    <w:p w14:paraId="4977F595" w14:textId="77777777" w:rsidR="00F934A1" w:rsidRDefault="00F934A1" w:rsidP="00F934A1">
      <w:pPr>
        <w:numPr>
          <w:ilvl w:val="0"/>
          <w:numId w:val="2"/>
        </w:numPr>
        <w:ind w:hanging="720"/>
        <w:rPr>
          <w:rFonts w:cs="Arial"/>
        </w:rPr>
      </w:pPr>
      <w:r w:rsidRPr="00F030B8">
        <w:rPr>
          <w:rFonts w:cs="Arial"/>
        </w:rPr>
        <w:t>The Court orders that the dependency petition be dismissed.</w:t>
      </w:r>
    </w:p>
    <w:p w14:paraId="1A153018" w14:textId="77777777" w:rsidR="00F934A1" w:rsidRPr="00A778EE" w:rsidRDefault="00F934A1" w:rsidP="00F934A1">
      <w:pPr>
        <w:numPr>
          <w:ilvl w:val="0"/>
          <w:numId w:val="2"/>
        </w:numPr>
        <w:ind w:hanging="720"/>
        <w:rPr>
          <w:rFonts w:cs="Arial"/>
        </w:rPr>
      </w:pPr>
      <w:r w:rsidRPr="005449F7">
        <w:rPr>
          <w:rFonts w:cs="Arial"/>
        </w:rPr>
        <w:t>The Court provides</w:t>
      </w:r>
      <w:r w:rsidRPr="00A778EE">
        <w:rPr>
          <w:rFonts w:cs="Arial"/>
          <w:b/>
        </w:rPr>
        <w:t xml:space="preserve"> </w:t>
      </w:r>
      <w:r>
        <w:rPr>
          <w:rFonts w:cs="Arial"/>
        </w:rPr>
        <w:t>the required information regarding the Sibling Information Exchange program.</w:t>
      </w:r>
    </w:p>
    <w:p w14:paraId="39E2CFD4" w14:textId="77777777" w:rsidR="00F934A1" w:rsidRDefault="00F934A1" w:rsidP="00F934A1">
      <w:pPr>
        <w:numPr>
          <w:ilvl w:val="0"/>
          <w:numId w:val="2"/>
        </w:numPr>
        <w:ind w:hanging="720"/>
        <w:rPr>
          <w:rFonts w:cs="Arial"/>
        </w:rPr>
      </w:pPr>
      <w:r w:rsidRPr="008B739E">
        <w:rPr>
          <w:rFonts w:cs="Arial"/>
        </w:rPr>
        <w:lastRenderedPageBreak/>
        <w:t xml:space="preserve">The Court holds the </w:t>
      </w:r>
      <w:r w:rsidRPr="008B739E">
        <w:rPr>
          <w:rFonts w:cs="Arial"/>
          <w:b/>
        </w:rPr>
        <w:t>Permanency Hearing</w:t>
      </w:r>
      <w:r w:rsidRPr="00F030B8">
        <w:rPr>
          <w:rFonts w:cs="Arial"/>
        </w:rPr>
        <w:t xml:space="preserve"> </w:t>
      </w:r>
      <w:proofErr w:type="gramStart"/>
      <w:r w:rsidRPr="00F030B8">
        <w:rPr>
          <w:rFonts w:cs="Arial"/>
        </w:rPr>
        <w:t>at this time</w:t>
      </w:r>
      <w:proofErr w:type="gramEnd"/>
      <w:r w:rsidRPr="00F030B8">
        <w:rPr>
          <w:rFonts w:cs="Arial"/>
        </w:rPr>
        <w:t>.</w:t>
      </w:r>
    </w:p>
    <w:p w14:paraId="4D4BB9F4" w14:textId="77777777" w:rsidR="00F934A1" w:rsidRPr="009C2A35" w:rsidRDefault="00F934A1" w:rsidP="00F934A1">
      <w:pPr>
        <w:numPr>
          <w:ilvl w:val="0"/>
          <w:numId w:val="2"/>
        </w:numPr>
        <w:tabs>
          <w:tab w:val="clear" w:pos="1440"/>
        </w:tabs>
        <w:ind w:left="2160" w:hanging="720"/>
        <w:rPr>
          <w:rFonts w:cs="Arial"/>
        </w:rPr>
      </w:pPr>
      <w:r>
        <w:rPr>
          <w:rFonts w:cs="Arial"/>
        </w:rPr>
        <w:t>In determining the appropriate permanent legal status for the child, the Court has undertaken an age-appropriate consultation with the child.  Determine whether the child has been made aware of and understands their right to attend their court hearings and speak to the judge.</w:t>
      </w:r>
    </w:p>
    <w:p w14:paraId="6D29997C" w14:textId="77777777" w:rsidR="00F934A1" w:rsidRDefault="00F934A1" w:rsidP="00F934A1">
      <w:pPr>
        <w:numPr>
          <w:ilvl w:val="0"/>
          <w:numId w:val="2"/>
        </w:numPr>
        <w:tabs>
          <w:tab w:val="clear" w:pos="1440"/>
        </w:tabs>
        <w:ind w:left="2160" w:hanging="720"/>
        <w:rPr>
          <w:rFonts w:cs="Arial"/>
        </w:rPr>
      </w:pPr>
      <w:r w:rsidRPr="00F030B8">
        <w:rPr>
          <w:rFonts w:cs="Arial"/>
        </w:rPr>
        <w:t>The Court has reviewed the permanency order from &lt;the date of the last permanency order&gt; and finds that the case plan of &lt;permanency plan&gt; is &lt;appropriate / no longer appropriate&gt;.</w:t>
      </w:r>
    </w:p>
    <w:p w14:paraId="6FF20DB3" w14:textId="77777777" w:rsidR="00F934A1" w:rsidRDefault="00F934A1" w:rsidP="00F934A1">
      <w:pPr>
        <w:numPr>
          <w:ilvl w:val="1"/>
          <w:numId w:val="2"/>
        </w:numPr>
        <w:tabs>
          <w:tab w:val="clear" w:pos="1260"/>
        </w:tabs>
        <w:ind w:left="2160" w:hanging="720"/>
        <w:rPr>
          <w:rFonts w:cs="Arial"/>
        </w:rPr>
      </w:pPr>
      <w:r>
        <w:rPr>
          <w:rFonts w:cs="Arial"/>
        </w:rPr>
        <w:t xml:space="preserve">The Court finds that, after consideration of the health and safety of the child, the goal of the placement, and the services offered to the family and the child, that the goal of &lt;permanency plan&gt; is the appropriate plan for &lt;name(s) of applicable child&gt; at this time. </w:t>
      </w:r>
    </w:p>
    <w:p w14:paraId="34047C59" w14:textId="77777777" w:rsidR="00F934A1" w:rsidRPr="00E76D02" w:rsidRDefault="00F934A1" w:rsidP="00F934A1">
      <w:pPr>
        <w:numPr>
          <w:ilvl w:val="1"/>
          <w:numId w:val="2"/>
        </w:numPr>
        <w:tabs>
          <w:tab w:val="clear" w:pos="1260"/>
        </w:tabs>
        <w:ind w:left="2160" w:hanging="720"/>
        <w:rPr>
          <w:rFonts w:cs="Arial"/>
        </w:rPr>
      </w:pPr>
      <w:r w:rsidRPr="00E76D02">
        <w:rPr>
          <w:rFonts w:cs="Arial"/>
        </w:rPr>
        <w:t xml:space="preserve">The permanency plan of Another Planned Permanent Living Arrangement was chosen over other permanency option due to &lt;compelling reason&gt;.  </w:t>
      </w:r>
    </w:p>
    <w:p w14:paraId="2B232099" w14:textId="77777777" w:rsidR="00F934A1" w:rsidRPr="009C2A35" w:rsidRDefault="00F934A1" w:rsidP="00F934A1">
      <w:pPr>
        <w:numPr>
          <w:ilvl w:val="0"/>
          <w:numId w:val="1"/>
        </w:numPr>
        <w:tabs>
          <w:tab w:val="clear" w:pos="1440"/>
          <w:tab w:val="left" w:pos="2160"/>
        </w:tabs>
        <w:ind w:left="2160" w:hanging="720"/>
        <w:rPr>
          <w:rFonts w:cs="Arial"/>
        </w:rPr>
      </w:pPr>
      <w:r w:rsidRPr="00F030B8">
        <w:rPr>
          <w:rFonts w:cs="Arial"/>
        </w:rPr>
        <w:t>The Court, therefore, orders that the case plan of &lt;permanency plan&gt; as to &lt;name(s) of applicable child&gt; be accomplished within &lt;specific time frame&gt;.</w:t>
      </w:r>
    </w:p>
    <w:p w14:paraId="7DA6653F" w14:textId="77777777" w:rsidR="00F934A1" w:rsidRPr="00331C7B" w:rsidRDefault="00F934A1" w:rsidP="00F934A1">
      <w:pPr>
        <w:numPr>
          <w:ilvl w:val="0"/>
          <w:numId w:val="1"/>
        </w:numPr>
        <w:tabs>
          <w:tab w:val="clear" w:pos="1440"/>
          <w:tab w:val="left" w:pos="2160"/>
        </w:tabs>
        <w:ind w:left="2160" w:hanging="720"/>
        <w:rPr>
          <w:rFonts w:cs="Arial"/>
        </w:rPr>
      </w:pPr>
      <w:r w:rsidRPr="00331C7B">
        <w:rPr>
          <w:rFonts w:cs="Arial"/>
        </w:rPr>
        <w:t xml:space="preserve">The Court orders &lt;party who is to file&gt; to file a motion for &lt;TER or GUA&gt; within 10 days of this Permanency Hearing and that this motion be served on all parties who have made an appearance, pursuant to </w:t>
      </w:r>
      <w:bookmarkStart w:id="4" w:name="dabmci_a0b0cb790c2c4ed2a1e8d181859d1e02"/>
      <w:r>
        <w:rPr>
          <w:rFonts w:cs="Arial"/>
          <w:color w:val="0000FF"/>
          <w:u w:val="single"/>
        </w:rPr>
        <w:fldChar w:fldCharType="begin"/>
      </w:r>
      <w:r>
        <w:rPr>
          <w:rFonts w:cs="Arial"/>
          <w:color w:val="0000FF"/>
          <w:u w:val="single"/>
        </w:rPr>
        <w:instrText xml:space="preserve"> HYPERLINK "https://www.westlaw.com/Document/ND133C2706A2311E8BC1B92D289E01B0C/View/FullText.html?transitionType=Default&amp;contextData=(sc.Default)&amp;VR=3.0&amp;RS=da3.0" </w:instrText>
      </w:r>
      <w:r>
        <w:rPr>
          <w:rFonts w:cs="Arial"/>
          <w:color w:val="0000FF"/>
          <w:u w:val="single"/>
        </w:rPr>
        <w:fldChar w:fldCharType="separate"/>
      </w:r>
      <w:r>
        <w:rPr>
          <w:rFonts w:cs="Arial"/>
          <w:color w:val="0000FF"/>
          <w:u w:val="single"/>
        </w:rPr>
        <w:t>ARS §8-845(C)</w:t>
      </w:r>
      <w:r>
        <w:rPr>
          <w:rFonts w:cs="Arial"/>
          <w:color w:val="0000FF"/>
          <w:u w:val="single"/>
        </w:rPr>
        <w:fldChar w:fldCharType="end"/>
      </w:r>
      <w:bookmarkStart w:id="5" w:name="dabmen_a0b0cb790c2c4ed2a1e8d181859d1e02"/>
      <w:bookmarkEnd w:id="4"/>
      <w:bookmarkEnd w:id="5"/>
      <w:r w:rsidRPr="009D050E">
        <w:rPr>
          <w:rFonts w:cs="Arial"/>
        </w:rPr>
        <w:t xml:space="preserve">, </w:t>
      </w:r>
      <w:proofErr w:type="spellStart"/>
      <w:r w:rsidRPr="009D050E">
        <w:rPr>
          <w:rFonts w:cs="Arial"/>
          <w:color w:val="0000FF"/>
          <w:u w:val="single"/>
        </w:rPr>
        <w:t>Az.R.Juv.Ct</w:t>
      </w:r>
      <w:proofErr w:type="spellEnd"/>
      <w:r w:rsidRPr="009D050E">
        <w:rPr>
          <w:rFonts w:cs="Arial"/>
          <w:color w:val="0000FF"/>
          <w:u w:val="single"/>
        </w:rPr>
        <w:t>.(60)(E)(3)</w:t>
      </w:r>
    </w:p>
    <w:p w14:paraId="73870FA7" w14:textId="77777777" w:rsidR="00F934A1" w:rsidRDefault="00F934A1" w:rsidP="00F934A1">
      <w:pPr>
        <w:numPr>
          <w:ilvl w:val="0"/>
          <w:numId w:val="1"/>
        </w:numPr>
        <w:tabs>
          <w:tab w:val="clear" w:pos="1440"/>
        </w:tabs>
        <w:ind w:hanging="720"/>
        <w:rPr>
          <w:rFonts w:cs="Arial"/>
        </w:rPr>
      </w:pPr>
      <w:r>
        <w:rPr>
          <w:rFonts w:cs="Arial"/>
        </w:rPr>
        <w:t>The Court has considered the availability of both in-state and out of state placements.</w:t>
      </w:r>
    </w:p>
    <w:p w14:paraId="1F707DEB" w14:textId="77777777" w:rsidR="00F934A1" w:rsidRPr="009C2A35" w:rsidRDefault="00F934A1" w:rsidP="00F934A1">
      <w:pPr>
        <w:numPr>
          <w:ilvl w:val="0"/>
          <w:numId w:val="1"/>
        </w:numPr>
        <w:tabs>
          <w:tab w:val="clear" w:pos="1440"/>
        </w:tabs>
        <w:ind w:hanging="720"/>
        <w:rPr>
          <w:rFonts w:cs="Arial"/>
        </w:rPr>
      </w:pPr>
      <w:r>
        <w:rPr>
          <w:rFonts w:cs="Arial"/>
        </w:rPr>
        <w:t>The Court finds the &lt;in-state/out of state&gt; placement &lt;is/is not&gt; appropriate and &lt;is/is not&gt; in the child’s best interest.</w:t>
      </w:r>
    </w:p>
    <w:p w14:paraId="399B6AC7" w14:textId="77777777" w:rsidR="00F934A1" w:rsidRDefault="00F934A1" w:rsidP="00F934A1">
      <w:pPr>
        <w:tabs>
          <w:tab w:val="left" w:pos="2160"/>
        </w:tabs>
        <w:rPr>
          <w:rFonts w:cs="Arial"/>
        </w:rPr>
      </w:pPr>
    </w:p>
    <w:p w14:paraId="1A5C15EF" w14:textId="77777777" w:rsidR="00F934A1" w:rsidRPr="009C2A35" w:rsidRDefault="00F934A1" w:rsidP="00F934A1">
      <w:pPr>
        <w:rPr>
          <w:rFonts w:cs="Arial"/>
          <w:b/>
        </w:rPr>
      </w:pPr>
      <w:r w:rsidRPr="009C2A35">
        <w:rPr>
          <w:rFonts w:cs="Arial"/>
          <w:b/>
        </w:rPr>
        <w:t>Services:</w:t>
      </w:r>
    </w:p>
    <w:p w14:paraId="59C229CB" w14:textId="77777777" w:rsidR="00F934A1" w:rsidRPr="009C2A35" w:rsidRDefault="00F934A1" w:rsidP="00F934A1">
      <w:pPr>
        <w:numPr>
          <w:ilvl w:val="0"/>
          <w:numId w:val="2"/>
        </w:numPr>
        <w:tabs>
          <w:tab w:val="left" w:pos="1440"/>
        </w:tabs>
        <w:ind w:hanging="720"/>
        <w:rPr>
          <w:rFonts w:cs="Arial"/>
        </w:rPr>
      </w:pPr>
      <w:r w:rsidRPr="00F030B8">
        <w:rPr>
          <w:rFonts w:cs="Arial"/>
        </w:rPr>
        <w:t>The Court finds that the services proposed in the case plan &lt;are/are not&gt; appropriate and necessary.</w:t>
      </w:r>
    </w:p>
    <w:p w14:paraId="08CA44E3" w14:textId="77777777" w:rsidR="00F934A1" w:rsidRPr="009C2A35" w:rsidRDefault="00F934A1" w:rsidP="00F934A1">
      <w:pPr>
        <w:numPr>
          <w:ilvl w:val="0"/>
          <w:numId w:val="2"/>
        </w:numPr>
        <w:tabs>
          <w:tab w:val="left" w:pos="1440"/>
        </w:tabs>
        <w:ind w:hanging="720"/>
        <w:rPr>
          <w:rFonts w:cs="Arial"/>
        </w:rPr>
      </w:pPr>
      <w:r w:rsidRPr="00F030B8">
        <w:rPr>
          <w:rFonts w:cs="Arial"/>
        </w:rPr>
        <w:t>The Court determines that there &lt;are/are not&gt; services available that would facilitate the successful completion of the case plan of &lt;permanency plan&gt;.</w:t>
      </w:r>
    </w:p>
    <w:p w14:paraId="52C180C5" w14:textId="77777777" w:rsidR="00F934A1" w:rsidRDefault="00F934A1" w:rsidP="00F934A1">
      <w:pPr>
        <w:numPr>
          <w:ilvl w:val="0"/>
          <w:numId w:val="2"/>
        </w:numPr>
        <w:tabs>
          <w:tab w:val="left" w:pos="1440"/>
        </w:tabs>
        <w:ind w:hanging="720"/>
        <w:rPr>
          <w:rFonts w:cs="Arial"/>
        </w:rPr>
      </w:pPr>
      <w:r w:rsidRPr="00F030B8">
        <w:rPr>
          <w:rFonts w:cs="Arial"/>
        </w:rPr>
        <w:t>The Court orders DCS / Appropriate Party to provide the appropriate services.</w:t>
      </w:r>
    </w:p>
    <w:p w14:paraId="6475EA45" w14:textId="77777777" w:rsidR="00F934A1" w:rsidRDefault="00F934A1" w:rsidP="00F934A1">
      <w:pPr>
        <w:rPr>
          <w:rFonts w:cs="Arial"/>
        </w:rPr>
      </w:pPr>
    </w:p>
    <w:p w14:paraId="1AA937B4" w14:textId="77777777" w:rsidR="00F934A1" w:rsidRPr="00F030B8" w:rsidRDefault="00F934A1" w:rsidP="00F934A1">
      <w:pPr>
        <w:rPr>
          <w:rFonts w:cs="Arial"/>
        </w:rPr>
      </w:pPr>
      <w:r w:rsidRPr="009C2A35">
        <w:rPr>
          <w:rFonts w:cs="Arial"/>
          <w:b/>
        </w:rPr>
        <w:lastRenderedPageBreak/>
        <w:t>Visitation:</w:t>
      </w:r>
      <w:r w:rsidRPr="00F030B8">
        <w:rPr>
          <w:rFonts w:cs="Arial"/>
        </w:rPr>
        <w:t xml:space="preserve"> The Court orders that visitation shall be as follows: &lt;specific visitation agreements. If agreements are detailed in separate order or in the case plan, attach to this minute entry and note the attachment in this minute entry&gt;.</w:t>
      </w:r>
    </w:p>
    <w:p w14:paraId="68CAB7AD" w14:textId="77777777" w:rsidR="00F934A1" w:rsidRDefault="00F934A1" w:rsidP="00F934A1">
      <w:pPr>
        <w:rPr>
          <w:rFonts w:cs="Arial"/>
        </w:rPr>
      </w:pPr>
    </w:p>
    <w:p w14:paraId="43F54608" w14:textId="77777777" w:rsidR="00F934A1" w:rsidRPr="00F030B8" w:rsidRDefault="00F934A1" w:rsidP="00F934A1">
      <w:pPr>
        <w:rPr>
          <w:rFonts w:cs="Arial"/>
        </w:rPr>
      </w:pPr>
      <w:r>
        <w:rPr>
          <w:rFonts w:cs="Arial"/>
        </w:rPr>
        <w:t xml:space="preserve"> appropriate orders regarding education considering the educational stability of the child.</w:t>
      </w:r>
    </w:p>
    <w:p w14:paraId="338C871C" w14:textId="77777777" w:rsidR="00F934A1" w:rsidRDefault="00F934A1" w:rsidP="00F934A1">
      <w:pPr>
        <w:rPr>
          <w:rFonts w:cs="Arial"/>
        </w:rPr>
      </w:pPr>
    </w:p>
    <w:p w14:paraId="31280DB9" w14:textId="77777777" w:rsidR="00F934A1" w:rsidRPr="009C2A35" w:rsidRDefault="00F934A1" w:rsidP="00F934A1">
      <w:pPr>
        <w:rPr>
          <w:rFonts w:cs="Arial"/>
          <w:b/>
        </w:rPr>
      </w:pPr>
      <w:r w:rsidRPr="009C2A35">
        <w:rPr>
          <w:rFonts w:cs="Arial"/>
          <w:b/>
        </w:rPr>
        <w:t>Placement and Custody:</w:t>
      </w:r>
    </w:p>
    <w:p w14:paraId="68A32FCC" w14:textId="77777777" w:rsidR="00F934A1" w:rsidRPr="009C2A35" w:rsidRDefault="00F934A1" w:rsidP="00F934A1">
      <w:pPr>
        <w:numPr>
          <w:ilvl w:val="0"/>
          <w:numId w:val="2"/>
        </w:numPr>
        <w:ind w:hanging="720"/>
        <w:rPr>
          <w:rFonts w:cs="Arial"/>
        </w:rPr>
      </w:pPr>
      <w:r w:rsidRPr="00F030B8">
        <w:rPr>
          <w:rFonts w:cs="Arial"/>
        </w:rPr>
        <w:t>The Court orders that the child remain ward(s) of the Court in the legal care, custody and control of the Arizona Department of Child Safety.</w:t>
      </w:r>
    </w:p>
    <w:p w14:paraId="576D8AC9" w14:textId="77777777" w:rsidR="00F934A1" w:rsidRDefault="00F934A1" w:rsidP="00F934A1">
      <w:pPr>
        <w:numPr>
          <w:ilvl w:val="0"/>
          <w:numId w:val="2"/>
        </w:numPr>
        <w:ind w:hanging="720"/>
        <w:rPr>
          <w:rFonts w:cs="Arial"/>
        </w:rPr>
      </w:pPr>
      <w:r w:rsidRPr="00F030B8">
        <w:rPr>
          <w:rFonts w:cs="Arial"/>
        </w:rPr>
        <w:t>The Court affirms placement as set forth in its placement orders.</w:t>
      </w:r>
    </w:p>
    <w:p w14:paraId="20722D85" w14:textId="77777777" w:rsidR="00F934A1" w:rsidRDefault="00F934A1" w:rsidP="00F934A1">
      <w:pPr>
        <w:numPr>
          <w:ilvl w:val="0"/>
          <w:numId w:val="2"/>
        </w:numPr>
        <w:ind w:hanging="720"/>
        <w:rPr>
          <w:rFonts w:cs="Arial"/>
        </w:rPr>
      </w:pPr>
      <w:r>
        <w:rPr>
          <w:rFonts w:cs="Arial"/>
        </w:rPr>
        <w:t xml:space="preserve">The Court orders the parent or guardian to provide the Court the names, type of relationship and all available information necessary to locate persons related to the child or who have a significant relationship with the child.  </w:t>
      </w:r>
    </w:p>
    <w:p w14:paraId="5748FB64" w14:textId="77777777" w:rsidR="00F934A1" w:rsidRDefault="00F934A1" w:rsidP="00F934A1">
      <w:pPr>
        <w:numPr>
          <w:ilvl w:val="0"/>
          <w:numId w:val="2"/>
        </w:numPr>
        <w:ind w:hanging="720"/>
        <w:rPr>
          <w:rFonts w:cs="Arial"/>
        </w:rPr>
      </w:pPr>
      <w:r>
        <w:rPr>
          <w:rFonts w:cs="Arial"/>
        </w:rPr>
        <w:t>The Court orders the parent or guardian to inform DCS immediately of new information related to the existence or location of a relative or person with a significant relationship to the child.</w:t>
      </w:r>
    </w:p>
    <w:p w14:paraId="25E10E63" w14:textId="77777777" w:rsidR="00F934A1" w:rsidRPr="009C2A35" w:rsidRDefault="00F934A1" w:rsidP="00F934A1">
      <w:pPr>
        <w:numPr>
          <w:ilvl w:val="0"/>
          <w:numId w:val="2"/>
        </w:numPr>
        <w:ind w:hanging="720"/>
        <w:rPr>
          <w:rFonts w:cs="Arial"/>
        </w:rPr>
      </w:pPr>
      <w:r>
        <w:rPr>
          <w:rFonts w:cs="Arial"/>
        </w:rPr>
        <w:t>The Court finds DCS &lt;has/not&gt; identified and assessed placement of the child with a relative or person who has a significant relationship with the child.</w:t>
      </w:r>
    </w:p>
    <w:p w14:paraId="45F1A463" w14:textId="77777777" w:rsidR="00F934A1" w:rsidRPr="009C2A35" w:rsidRDefault="00F934A1" w:rsidP="00F934A1">
      <w:pPr>
        <w:numPr>
          <w:ilvl w:val="0"/>
          <w:numId w:val="2"/>
        </w:numPr>
        <w:ind w:hanging="720"/>
        <w:rPr>
          <w:rFonts w:cs="Arial"/>
        </w:rPr>
      </w:pPr>
      <w:r>
        <w:rPr>
          <w:rFonts w:cs="Arial"/>
        </w:rPr>
        <w:t xml:space="preserve">The child was placed pursuant to the standards of ICWA.  </w:t>
      </w:r>
      <w:bookmarkStart w:id="6" w:name="dabmci_84a658b8f22743ebae8963518b7a578f"/>
      <w:r>
        <w:rPr>
          <w:rStyle w:val="Hyperlink"/>
          <w:rFonts w:cs="Arial"/>
        </w:rPr>
        <w:fldChar w:fldCharType="begin"/>
      </w:r>
      <w:r>
        <w:rPr>
          <w:rStyle w:val="Hyperlink"/>
          <w:rFonts w:cs="Arial"/>
        </w:rPr>
        <w:instrText xml:space="preserve"> HYPERLINK "https://www.westlaw.com/Document/NAF5594D0A53911D88BD68431AAB79FF6/View/FullText.html?transitionType=Default&amp;contextData=(sc.Default)&amp;VR=3.0&amp;RS=da3.0" </w:instrText>
      </w:r>
      <w:r>
        <w:rPr>
          <w:rStyle w:val="Hyperlink"/>
          <w:rFonts w:cs="Arial"/>
        </w:rPr>
        <w:fldChar w:fldCharType="separate"/>
      </w:r>
      <w:r w:rsidRPr="00273378">
        <w:rPr>
          <w:rStyle w:val="Hyperlink"/>
          <w:rFonts w:cs="Arial"/>
        </w:rPr>
        <w:t>25 USC §1915</w:t>
      </w:r>
      <w:r>
        <w:rPr>
          <w:rStyle w:val="Hyperlink"/>
          <w:rFonts w:cs="Arial"/>
        </w:rPr>
        <w:fldChar w:fldCharType="end"/>
      </w:r>
      <w:bookmarkStart w:id="7" w:name="dabmen_84a658b8f22743ebae8963518b7a578f"/>
      <w:bookmarkEnd w:id="6"/>
      <w:bookmarkEnd w:id="7"/>
    </w:p>
    <w:p w14:paraId="623C3B2F" w14:textId="77777777" w:rsidR="00F934A1" w:rsidRPr="009C2A35" w:rsidRDefault="00F934A1" w:rsidP="00F934A1">
      <w:pPr>
        <w:numPr>
          <w:ilvl w:val="0"/>
          <w:numId w:val="2"/>
        </w:numPr>
        <w:ind w:hanging="720"/>
        <w:rPr>
          <w:rFonts w:cs="Arial"/>
        </w:rPr>
      </w:pPr>
      <w:r>
        <w:rPr>
          <w:rFonts w:cs="Arial"/>
        </w:rPr>
        <w:t>There is good cause to deviate from the placement preferences pursuant to ICWA requirements including &lt;specific factors considered and basis for good cause finding&gt;.</w:t>
      </w:r>
    </w:p>
    <w:p w14:paraId="3BB77661" w14:textId="77777777" w:rsidR="00F934A1" w:rsidRDefault="00F934A1" w:rsidP="00F934A1">
      <w:pPr>
        <w:rPr>
          <w:rFonts w:cs="Arial"/>
        </w:rPr>
      </w:pPr>
    </w:p>
    <w:p w14:paraId="08454E32" w14:textId="77777777" w:rsidR="00F934A1" w:rsidRPr="009C2A35" w:rsidRDefault="00F934A1" w:rsidP="00F934A1">
      <w:pPr>
        <w:spacing w:after="120"/>
        <w:rPr>
          <w:rFonts w:cs="Arial"/>
          <w:b/>
        </w:rPr>
      </w:pPr>
      <w:r w:rsidRPr="009C2A35">
        <w:rPr>
          <w:rFonts w:cs="Arial"/>
          <w:b/>
        </w:rPr>
        <w:t>Reasonable Efforts:</w:t>
      </w:r>
    </w:p>
    <w:p w14:paraId="65D5774E" w14:textId="77777777" w:rsidR="00F934A1" w:rsidRPr="00F030B8" w:rsidRDefault="00F934A1" w:rsidP="00F934A1">
      <w:pPr>
        <w:rPr>
          <w:rFonts w:cs="Arial"/>
        </w:rPr>
      </w:pPr>
      <w:r w:rsidRPr="00F030B8">
        <w:rPr>
          <w:rFonts w:cs="Arial"/>
        </w:rPr>
        <w:t xml:space="preserve">The Court determines that DCS &lt;has/has not&gt; made reasonable efforts to finalize the permanent plan of &lt;permanency plan&gt; based on the following: &lt;the factual basis of the reasonable </w:t>
      </w:r>
      <w:proofErr w:type="gramStart"/>
      <w:r w:rsidRPr="00F030B8">
        <w:rPr>
          <w:rFonts w:cs="Arial"/>
        </w:rPr>
        <w:t>efforts</w:t>
      </w:r>
      <w:proofErr w:type="gramEnd"/>
      <w:r w:rsidRPr="00F030B8">
        <w:rPr>
          <w:rFonts w:cs="Arial"/>
        </w:rPr>
        <w:t xml:space="preserve"> determination.&gt;</w:t>
      </w:r>
    </w:p>
    <w:p w14:paraId="494ECC71" w14:textId="77777777" w:rsidR="00F934A1" w:rsidRDefault="00F934A1" w:rsidP="00F934A1">
      <w:pPr>
        <w:rPr>
          <w:rFonts w:cs="Arial"/>
        </w:rPr>
      </w:pPr>
    </w:p>
    <w:p w14:paraId="6F05F479" w14:textId="77777777" w:rsidR="00F934A1" w:rsidRDefault="00F934A1" w:rsidP="00F934A1">
      <w:pPr>
        <w:rPr>
          <w:rFonts w:cs="Arial"/>
          <w:b/>
        </w:rPr>
      </w:pPr>
      <w:r>
        <w:rPr>
          <w:rFonts w:cs="Arial"/>
          <w:b/>
        </w:rPr>
        <w:t>Active Efforts (in ICWA cases):</w:t>
      </w:r>
    </w:p>
    <w:p w14:paraId="5280B599" w14:textId="77777777" w:rsidR="00F934A1" w:rsidRPr="00B41463" w:rsidRDefault="00F934A1" w:rsidP="00F934A1">
      <w:pPr>
        <w:rPr>
          <w:rFonts w:cs="Arial"/>
        </w:rPr>
      </w:pPr>
      <w:r>
        <w:rPr>
          <w:rFonts w:cs="Arial"/>
        </w:rPr>
        <w:t>The Court determines that active efforts have been made to provide remedial services and rehabilitative programs designed to prevent the breakup of the Indian family based on the following: &lt;factual basis for active efforts determination.&gt;</w:t>
      </w:r>
    </w:p>
    <w:p w14:paraId="2EC3A14C" w14:textId="77777777" w:rsidR="00F934A1" w:rsidRDefault="00F934A1" w:rsidP="00F934A1">
      <w:pPr>
        <w:rPr>
          <w:rFonts w:cs="Arial"/>
        </w:rPr>
      </w:pPr>
    </w:p>
    <w:p w14:paraId="220FBDF9" w14:textId="77777777" w:rsidR="00F934A1" w:rsidRPr="00F030B8" w:rsidRDefault="00F934A1" w:rsidP="00F934A1">
      <w:pPr>
        <w:rPr>
          <w:rFonts w:cs="Arial"/>
        </w:rPr>
      </w:pPr>
      <w:r w:rsidRPr="009C2A35">
        <w:rPr>
          <w:rFonts w:cs="Arial"/>
          <w:b/>
        </w:rPr>
        <w:t>Future Hearings:</w:t>
      </w:r>
      <w:r w:rsidRPr="00F030B8">
        <w:rPr>
          <w:rFonts w:cs="Arial"/>
        </w:rPr>
        <w:t xml:space="preserve"> The Court sets/affirms the following hearings:</w:t>
      </w:r>
    </w:p>
    <w:p w14:paraId="50F7B95F" w14:textId="77777777" w:rsidR="00F934A1" w:rsidRPr="009C2A35" w:rsidRDefault="00F934A1" w:rsidP="00F934A1">
      <w:pPr>
        <w:numPr>
          <w:ilvl w:val="0"/>
          <w:numId w:val="2"/>
        </w:numPr>
        <w:ind w:hanging="720"/>
        <w:rPr>
          <w:rFonts w:cs="Arial"/>
        </w:rPr>
      </w:pPr>
      <w:r w:rsidRPr="00F030B8">
        <w:rPr>
          <w:rFonts w:cs="Arial"/>
        </w:rPr>
        <w:t>&lt;hearing type&gt; as to &lt;parent, guardian or Indian custodian&gt; is set for &lt;Date, time and location of this hearing&gt;.</w:t>
      </w:r>
    </w:p>
    <w:p w14:paraId="4A8F4907" w14:textId="77777777" w:rsidR="00F934A1" w:rsidRPr="009C2A35" w:rsidRDefault="00F934A1" w:rsidP="00F934A1">
      <w:pPr>
        <w:numPr>
          <w:ilvl w:val="0"/>
          <w:numId w:val="2"/>
        </w:numPr>
        <w:ind w:hanging="720"/>
        <w:rPr>
          <w:rFonts w:cs="Arial"/>
        </w:rPr>
      </w:pPr>
      <w:r w:rsidRPr="00F030B8">
        <w:rPr>
          <w:rFonts w:cs="Arial"/>
        </w:rPr>
        <w:lastRenderedPageBreak/>
        <w:t>The Court vacates the &lt;hearing type&gt; set for &lt;date, time and location of this hearing&gt;.</w:t>
      </w:r>
    </w:p>
    <w:p w14:paraId="75F17160" w14:textId="77777777" w:rsidR="00F934A1" w:rsidRPr="009C2A35" w:rsidRDefault="00F934A1" w:rsidP="00F934A1">
      <w:pPr>
        <w:numPr>
          <w:ilvl w:val="0"/>
          <w:numId w:val="2"/>
        </w:numPr>
        <w:ind w:hanging="720"/>
        <w:rPr>
          <w:rFonts w:cs="Arial"/>
        </w:rPr>
      </w:pPr>
      <w:r w:rsidRPr="00F030B8">
        <w:rPr>
          <w:rFonts w:cs="Arial"/>
        </w:rPr>
        <w:t>The Court admonishes the &lt;parent, guardian or Indian custodian&gt; that:</w:t>
      </w:r>
    </w:p>
    <w:p w14:paraId="4A9755ED" w14:textId="77777777" w:rsidR="00F934A1" w:rsidRPr="009C2A35" w:rsidRDefault="00F934A1" w:rsidP="00F934A1">
      <w:pPr>
        <w:numPr>
          <w:ilvl w:val="0"/>
          <w:numId w:val="3"/>
        </w:numPr>
        <w:tabs>
          <w:tab w:val="clear" w:pos="1440"/>
        </w:tabs>
        <w:ind w:left="1800"/>
        <w:rPr>
          <w:rFonts w:cs="Arial"/>
        </w:rPr>
      </w:pPr>
      <w:r w:rsidRPr="00F030B8">
        <w:rPr>
          <w:rFonts w:cs="Arial"/>
        </w:rPr>
        <w:t>Failure to attend further proceedings without good cause may result in proceedings going forward in their absence;</w:t>
      </w:r>
    </w:p>
    <w:p w14:paraId="2AC84E39" w14:textId="77777777" w:rsidR="00F934A1" w:rsidRPr="009C2A35" w:rsidRDefault="00F934A1" w:rsidP="00F934A1">
      <w:pPr>
        <w:numPr>
          <w:ilvl w:val="0"/>
          <w:numId w:val="3"/>
        </w:numPr>
        <w:tabs>
          <w:tab w:val="clear" w:pos="1440"/>
        </w:tabs>
        <w:ind w:left="1800"/>
        <w:rPr>
          <w:rFonts w:cs="Arial"/>
        </w:rPr>
      </w:pPr>
      <w:r w:rsidRPr="00F030B8">
        <w:rPr>
          <w:rFonts w:cs="Arial"/>
        </w:rPr>
        <w:t>Failure to participate in reunification services may result in the termination of parental rights or the establishment of a permanent guardianship.</w:t>
      </w:r>
    </w:p>
    <w:p w14:paraId="616DB47A" w14:textId="77777777" w:rsidR="00F934A1" w:rsidRDefault="00F934A1" w:rsidP="00F934A1">
      <w:pPr>
        <w:numPr>
          <w:ilvl w:val="0"/>
          <w:numId w:val="2"/>
        </w:numPr>
        <w:ind w:hanging="720"/>
        <w:rPr>
          <w:rFonts w:cs="Arial"/>
        </w:rPr>
      </w:pPr>
      <w:r>
        <w:rPr>
          <w:rFonts w:cs="Arial"/>
        </w:rPr>
        <w:t xml:space="preserve">The Court reads or provides the parent, guardian or Indian custodian with a copy of Form &lt;1 or </w:t>
      </w:r>
      <w:bookmarkStart w:id="8" w:name="dabmci_5459515e593248469205717cd575d6b8"/>
      <w:r>
        <w:rPr>
          <w:rFonts w:cs="Arial"/>
        </w:rPr>
        <w:t>2 or 3</w:t>
      </w:r>
      <w:bookmarkStart w:id="9" w:name="dabmen_5459515e593248469205717cd575d6b8"/>
      <w:bookmarkEnd w:id="8"/>
      <w:bookmarkEnd w:id="9"/>
      <w:r>
        <w:rPr>
          <w:rFonts w:cs="Arial"/>
        </w:rPr>
        <w:t>&gt; and requests that the parent, guardian or Indian custodian sign and return a copy of the form.  The Court notes on the record that the form was provided signed and filed this date.</w:t>
      </w:r>
    </w:p>
    <w:p w14:paraId="48B18902" w14:textId="77777777" w:rsidR="00F934A1" w:rsidRDefault="00F934A1" w:rsidP="00F934A1">
      <w:pPr>
        <w:numPr>
          <w:ilvl w:val="0"/>
          <w:numId w:val="2"/>
        </w:numPr>
        <w:ind w:hanging="720"/>
        <w:rPr>
          <w:rFonts w:cs="Arial"/>
        </w:rPr>
      </w:pPr>
      <w:r w:rsidRPr="00F030B8">
        <w:rPr>
          <w:rFonts w:cs="Arial"/>
        </w:rPr>
        <w:t>The Court finds that the parent, guardian, or Indian custodian was advised of the consequences of their failure to attend future hearings or participate in reunification services.</w:t>
      </w:r>
    </w:p>
    <w:p w14:paraId="5DE1DFA7" w14:textId="77777777" w:rsidR="00F934A1" w:rsidRPr="009C2A35" w:rsidRDefault="00F934A1" w:rsidP="00F934A1">
      <w:pPr>
        <w:numPr>
          <w:ilvl w:val="0"/>
          <w:numId w:val="2"/>
        </w:numPr>
        <w:ind w:hanging="720"/>
        <w:rPr>
          <w:rFonts w:cs="Arial"/>
        </w:rPr>
      </w:pPr>
      <w:r>
        <w:rPr>
          <w:rFonts w:cs="Arial"/>
        </w:rPr>
        <w:t>The Court orders notification to the foster parents, shelter care facility, receiving home, pre-adoptive parents or a member of the child’s extended family with whom the child has been placed be effectuated by &lt;responsible party or manner by which notice is to be provided.&gt;</w:t>
      </w:r>
    </w:p>
    <w:p w14:paraId="3D4DDFE9" w14:textId="77777777" w:rsidR="00F934A1" w:rsidRDefault="00F934A1" w:rsidP="00F934A1">
      <w:pPr>
        <w:rPr>
          <w:rFonts w:cs="Arial"/>
        </w:rPr>
      </w:pPr>
    </w:p>
    <w:p w14:paraId="6F93CA1A" w14:textId="77777777" w:rsidR="00F934A1" w:rsidRDefault="00F934A1" w:rsidP="00F934A1">
      <w:pPr>
        <w:rPr>
          <w:rFonts w:cs="Arial"/>
        </w:rPr>
      </w:pPr>
    </w:p>
    <w:p w14:paraId="13BD4D32" w14:textId="77777777" w:rsidR="00F934A1" w:rsidRDefault="00F934A1" w:rsidP="00F934A1">
      <w:pPr>
        <w:rPr>
          <w:rFonts w:cs="Arial"/>
        </w:rPr>
      </w:pPr>
      <w:r w:rsidRPr="00F030B8">
        <w:rPr>
          <w:rFonts w:cs="Arial"/>
        </w:rPr>
        <w:t>Dated: ____________________________________</w:t>
      </w:r>
    </w:p>
    <w:p w14:paraId="6047337B" w14:textId="77777777" w:rsidR="00F934A1" w:rsidRDefault="00F934A1" w:rsidP="00F934A1">
      <w:pPr>
        <w:rPr>
          <w:rFonts w:cs="Arial"/>
        </w:rPr>
      </w:pPr>
    </w:p>
    <w:p w14:paraId="268ED7FE" w14:textId="77777777" w:rsidR="00F934A1" w:rsidRPr="00F030B8" w:rsidRDefault="00F934A1" w:rsidP="00F934A1">
      <w:pPr>
        <w:ind w:left="720"/>
        <w:rPr>
          <w:rFonts w:cs="Arial"/>
        </w:rPr>
      </w:pPr>
      <w:r>
        <w:rPr>
          <w:rFonts w:cs="Arial"/>
        </w:rPr>
        <w:t>___________________________________________________</w:t>
      </w:r>
    </w:p>
    <w:p w14:paraId="5100EABD" w14:textId="77777777" w:rsidR="00F934A1" w:rsidRPr="00F030B8" w:rsidRDefault="00F934A1" w:rsidP="00F934A1">
      <w:pPr>
        <w:ind w:left="720"/>
        <w:rPr>
          <w:rFonts w:cs="Arial"/>
        </w:rPr>
      </w:pPr>
      <w:r w:rsidRPr="00F030B8">
        <w:rPr>
          <w:rFonts w:cs="Arial"/>
        </w:rPr>
        <w:t>&lt;Judge/Commissioner/Hearing Officer&gt; of the Superior Court</w:t>
      </w:r>
    </w:p>
    <w:p w14:paraId="2B3A28BB" w14:textId="77777777" w:rsidR="00F934A1" w:rsidRDefault="00F934A1" w:rsidP="00F934A1">
      <w:pPr>
        <w:ind w:left="720"/>
        <w:rPr>
          <w:rFonts w:cs="Arial"/>
        </w:rPr>
      </w:pPr>
    </w:p>
    <w:p w14:paraId="71396021" w14:textId="77777777" w:rsidR="00FC72C9" w:rsidRDefault="00FC72C9" w:rsidP="00F934A1">
      <w:bookmarkStart w:id="10" w:name="_GoBack"/>
      <w:bookmarkEnd w:id="10"/>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32F9A"/>
    <w:multiLevelType w:val="hybridMultilevel"/>
    <w:tmpl w:val="DD04867E"/>
    <w:lvl w:ilvl="0" w:tplc="016A8E30">
      <w:start w:val="1"/>
      <w:numFmt w:val="bullet"/>
      <w:lvlText w:val="□"/>
      <w:lvlJc w:val="left"/>
      <w:pPr>
        <w:tabs>
          <w:tab w:val="num" w:pos="1440"/>
        </w:tabs>
        <w:ind w:left="1440" w:hanging="360"/>
      </w:pPr>
      <w:rPr>
        <w:rFonts w:ascii="Arial" w:hAnsi="Arial" w:hint="default"/>
        <w:sz w:val="48"/>
      </w:rPr>
    </w:lvl>
    <w:lvl w:ilvl="1" w:tplc="6DC6A994">
      <w:start w:val="1"/>
      <w:numFmt w:val="bullet"/>
      <w:lvlText w:val="o"/>
      <w:lvlJc w:val="left"/>
      <w:pPr>
        <w:tabs>
          <w:tab w:val="num" w:pos="180"/>
        </w:tabs>
        <w:ind w:left="180" w:hanging="360"/>
      </w:pPr>
      <w:rPr>
        <w:rFonts w:ascii="Courier New" w:hAnsi="Courier New" w:cs="Courier New" w:hint="default"/>
      </w:rPr>
    </w:lvl>
    <w:lvl w:ilvl="2" w:tplc="1C3EC9F0">
      <w:start w:val="1"/>
      <w:numFmt w:val="bullet"/>
      <w:lvlText w:val=""/>
      <w:lvlJc w:val="left"/>
      <w:pPr>
        <w:tabs>
          <w:tab w:val="num" w:pos="900"/>
        </w:tabs>
        <w:ind w:left="900" w:hanging="360"/>
      </w:pPr>
      <w:rPr>
        <w:rFonts w:ascii="Wingdings" w:hAnsi="Wingdings" w:hint="default"/>
      </w:rPr>
    </w:lvl>
    <w:lvl w:ilvl="3" w:tplc="9C421FCE">
      <w:start w:val="1"/>
      <w:numFmt w:val="bullet"/>
      <w:lvlText w:val="O"/>
      <w:lvlJc w:val="left"/>
      <w:pPr>
        <w:tabs>
          <w:tab w:val="num" w:pos="1620"/>
        </w:tabs>
        <w:ind w:left="1620" w:hanging="360"/>
      </w:pPr>
      <w:rPr>
        <w:rFonts w:ascii="Arial" w:hAnsi="Arial" w:hint="default"/>
        <w:b w:val="0"/>
        <w:i w:val="0"/>
        <w:sz w:val="24"/>
      </w:rPr>
    </w:lvl>
    <w:lvl w:ilvl="4" w:tplc="66D0B0A2">
      <w:start w:val="1"/>
      <w:numFmt w:val="bullet"/>
      <w:lvlText w:val="o"/>
      <w:lvlJc w:val="left"/>
      <w:pPr>
        <w:tabs>
          <w:tab w:val="num" w:pos="2340"/>
        </w:tabs>
        <w:ind w:left="2340" w:hanging="360"/>
      </w:pPr>
      <w:rPr>
        <w:rFonts w:ascii="Courier New" w:hAnsi="Courier New" w:cs="Courier New" w:hint="default"/>
      </w:rPr>
    </w:lvl>
    <w:lvl w:ilvl="5" w:tplc="E82A5670" w:tentative="1">
      <w:start w:val="1"/>
      <w:numFmt w:val="bullet"/>
      <w:lvlText w:val=""/>
      <w:lvlJc w:val="left"/>
      <w:pPr>
        <w:tabs>
          <w:tab w:val="num" w:pos="3060"/>
        </w:tabs>
        <w:ind w:left="3060" w:hanging="360"/>
      </w:pPr>
      <w:rPr>
        <w:rFonts w:ascii="Wingdings" w:hAnsi="Wingdings" w:hint="default"/>
      </w:rPr>
    </w:lvl>
    <w:lvl w:ilvl="6" w:tplc="9DFC77E8" w:tentative="1">
      <w:start w:val="1"/>
      <w:numFmt w:val="bullet"/>
      <w:lvlText w:val=""/>
      <w:lvlJc w:val="left"/>
      <w:pPr>
        <w:tabs>
          <w:tab w:val="num" w:pos="3780"/>
        </w:tabs>
        <w:ind w:left="3780" w:hanging="360"/>
      </w:pPr>
      <w:rPr>
        <w:rFonts w:ascii="Symbol" w:hAnsi="Symbol" w:hint="default"/>
      </w:rPr>
    </w:lvl>
    <w:lvl w:ilvl="7" w:tplc="77EAE41A" w:tentative="1">
      <w:start w:val="1"/>
      <w:numFmt w:val="bullet"/>
      <w:lvlText w:val="o"/>
      <w:lvlJc w:val="left"/>
      <w:pPr>
        <w:tabs>
          <w:tab w:val="num" w:pos="4500"/>
        </w:tabs>
        <w:ind w:left="4500" w:hanging="360"/>
      </w:pPr>
      <w:rPr>
        <w:rFonts w:ascii="Courier New" w:hAnsi="Courier New" w:cs="Courier New" w:hint="default"/>
      </w:rPr>
    </w:lvl>
    <w:lvl w:ilvl="8" w:tplc="68EEFCCA"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723D5D7F"/>
    <w:multiLevelType w:val="hybridMultilevel"/>
    <w:tmpl w:val="17DA5BE4"/>
    <w:lvl w:ilvl="0" w:tplc="AADEA166">
      <w:numFmt w:val="bullet"/>
      <w:lvlText w:val="•"/>
      <w:lvlJc w:val="left"/>
      <w:pPr>
        <w:tabs>
          <w:tab w:val="num" w:pos="1440"/>
        </w:tabs>
        <w:ind w:left="1440" w:hanging="360"/>
      </w:pPr>
      <w:rPr>
        <w:rFonts w:ascii="Times New Roman" w:hAnsi="Times New Roman" w:cs="Times New Roman" w:hint="default"/>
        <w:b w:val="0"/>
        <w:i w:val="0"/>
        <w:color w:val="auto"/>
        <w:position w:val="0"/>
        <w:sz w:val="24"/>
        <w:szCs w:val="24"/>
      </w:rPr>
    </w:lvl>
    <w:lvl w:ilvl="1" w:tplc="52422B4A">
      <w:start w:val="1"/>
      <w:numFmt w:val="lowerLetter"/>
      <w:lvlText w:val="%2."/>
      <w:lvlJc w:val="left"/>
      <w:pPr>
        <w:tabs>
          <w:tab w:val="num" w:pos="2520"/>
        </w:tabs>
        <w:ind w:left="2520" w:hanging="360"/>
      </w:pPr>
    </w:lvl>
    <w:lvl w:ilvl="2" w:tplc="2108B096">
      <w:start w:val="1"/>
      <w:numFmt w:val="decimal"/>
      <w:lvlText w:val="%3."/>
      <w:lvlJc w:val="left"/>
      <w:pPr>
        <w:tabs>
          <w:tab w:val="num" w:pos="3420"/>
        </w:tabs>
        <w:ind w:left="3420" w:hanging="360"/>
      </w:pPr>
      <w:rPr>
        <w:rFonts w:hint="default"/>
      </w:rPr>
    </w:lvl>
    <w:lvl w:ilvl="3" w:tplc="F14A35C0" w:tentative="1">
      <w:start w:val="1"/>
      <w:numFmt w:val="decimal"/>
      <w:lvlText w:val="%4."/>
      <w:lvlJc w:val="left"/>
      <w:pPr>
        <w:tabs>
          <w:tab w:val="num" w:pos="3960"/>
        </w:tabs>
        <w:ind w:left="3960" w:hanging="360"/>
      </w:pPr>
    </w:lvl>
    <w:lvl w:ilvl="4" w:tplc="929CD218" w:tentative="1">
      <w:start w:val="1"/>
      <w:numFmt w:val="lowerLetter"/>
      <w:lvlText w:val="%5."/>
      <w:lvlJc w:val="left"/>
      <w:pPr>
        <w:tabs>
          <w:tab w:val="num" w:pos="4680"/>
        </w:tabs>
        <w:ind w:left="4680" w:hanging="360"/>
      </w:pPr>
    </w:lvl>
    <w:lvl w:ilvl="5" w:tplc="78EC6E62" w:tentative="1">
      <w:start w:val="1"/>
      <w:numFmt w:val="lowerRoman"/>
      <w:lvlText w:val="%6."/>
      <w:lvlJc w:val="right"/>
      <w:pPr>
        <w:tabs>
          <w:tab w:val="num" w:pos="5400"/>
        </w:tabs>
        <w:ind w:left="5400" w:hanging="180"/>
      </w:pPr>
    </w:lvl>
    <w:lvl w:ilvl="6" w:tplc="46E8926E" w:tentative="1">
      <w:start w:val="1"/>
      <w:numFmt w:val="decimal"/>
      <w:lvlText w:val="%7."/>
      <w:lvlJc w:val="left"/>
      <w:pPr>
        <w:tabs>
          <w:tab w:val="num" w:pos="6120"/>
        </w:tabs>
        <w:ind w:left="6120" w:hanging="360"/>
      </w:pPr>
    </w:lvl>
    <w:lvl w:ilvl="7" w:tplc="0D526728" w:tentative="1">
      <w:start w:val="1"/>
      <w:numFmt w:val="lowerLetter"/>
      <w:lvlText w:val="%8."/>
      <w:lvlJc w:val="left"/>
      <w:pPr>
        <w:tabs>
          <w:tab w:val="num" w:pos="6840"/>
        </w:tabs>
        <w:ind w:left="6840" w:hanging="360"/>
      </w:pPr>
    </w:lvl>
    <w:lvl w:ilvl="8" w:tplc="D8C44F26" w:tentative="1">
      <w:start w:val="1"/>
      <w:numFmt w:val="lowerRoman"/>
      <w:lvlText w:val="%9."/>
      <w:lvlJc w:val="right"/>
      <w:pPr>
        <w:tabs>
          <w:tab w:val="num" w:pos="7560"/>
        </w:tabs>
        <w:ind w:left="7560" w:hanging="180"/>
      </w:pPr>
    </w:lvl>
  </w:abstractNum>
  <w:abstractNum w:abstractNumId="2"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A1"/>
    <w:rsid w:val="00F934A1"/>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B8F0"/>
  <w15:chartTrackingRefBased/>
  <w15:docId w15:val="{0C67A417-5C58-4C6C-ACD6-99EACD5C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34A1"/>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9CA98-5B41-4001-A916-87CF48E7A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7D2F6-3B77-453A-B701-8E4F688C3432}">
  <ds:schemaRefs>
    <ds:schemaRef ds:uri="http://schemas.microsoft.com/sharepoint/v3/contenttype/forms"/>
  </ds:schemaRefs>
</ds:datastoreItem>
</file>

<file path=customXml/itemProps3.xml><?xml version="1.0" encoding="utf-8"?>
<ds:datastoreItem xmlns:ds="http://schemas.openxmlformats.org/officeDocument/2006/customXml" ds:itemID="{C8A5BF19-1D3E-4067-86BC-3FDC0098E61A}">
  <ds:schemaRefs>
    <ds:schemaRef ds:uri="http://schemas.microsoft.com/office/infopath/2007/PartnerControls"/>
    <ds:schemaRef ds:uri="http://purl.org/dc/elements/1.1/"/>
    <ds:schemaRef ds:uri="http://schemas.microsoft.com/office/2006/metadata/properties"/>
    <ds:schemaRef ds:uri="b5edf312-0edb-4ee3-8a94-8400969bfde8"/>
    <ds:schemaRef ds:uri="http://purl.org/dc/terms/"/>
    <ds:schemaRef ds:uri="http://schemas.openxmlformats.org/package/2006/metadata/core-properties"/>
    <ds:schemaRef ds:uri="http://schemas.microsoft.com/office/2006/documentManagement/types"/>
    <ds:schemaRef ds:uri="287e46d0-2f40-449c-950b-04ad6bc4d8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8205</Characters>
  <Application>Microsoft Office Word</Application>
  <DocSecurity>0</DocSecurity>
  <Lines>210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2020-12-11T20:45:00Z</dcterms:created>
  <dcterms:modified xsi:type="dcterms:W3CDTF">2020-12-11T20:46:00Z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